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ind/>
        <w:jc w:val="right"/>
        <w:rPr>
          <w:rFonts w:ascii="Times New Roman" w:hAnsi="Times New Roman"/>
          <w:b w:val="1"/>
          <w:sz w:val="22"/>
        </w:rPr>
      </w:pPr>
      <w:r>
        <w:rPr>
          <w:rFonts w:ascii="Times New Roman" w:hAnsi="Times New Roman"/>
          <w:b w:val="1"/>
          <w:sz w:val="22"/>
        </w:rPr>
        <w:t xml:space="preserve">Приложение № 17              </w:t>
      </w:r>
    </w:p>
    <w:p w14:paraId="02000000">
      <w:pPr>
        <w:ind/>
        <w:jc w:val="right"/>
        <w:rPr>
          <w:rFonts w:ascii="Times New Roman" w:hAnsi="Times New Roman"/>
          <w:sz w:val="10"/>
        </w:rPr>
      </w:pPr>
    </w:p>
    <w:p w14:paraId="03000000">
      <w:pPr>
        <w:ind/>
        <w:jc w:val="righ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к  коллективному договору</w:t>
      </w:r>
    </w:p>
    <w:p w14:paraId="04000000">
      <w:pPr>
        <w:ind/>
        <w:jc w:val="righ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 МБОУ «</w:t>
      </w:r>
      <w:r>
        <w:rPr>
          <w:rFonts w:ascii="Times New Roman" w:hAnsi="Times New Roman"/>
          <w:sz w:val="22"/>
        </w:rPr>
        <w:t>Елембаевская</w:t>
      </w:r>
      <w:r>
        <w:rPr>
          <w:rFonts w:ascii="Times New Roman" w:hAnsi="Times New Roman"/>
          <w:sz w:val="22"/>
        </w:rPr>
        <w:t xml:space="preserve"> ООШ»</w:t>
      </w:r>
    </w:p>
    <w:p w14:paraId="05000000">
      <w:pPr>
        <w:ind/>
        <w:jc w:val="righ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 от « 24»  января  2025 г.</w:t>
      </w:r>
    </w:p>
    <w:p w14:paraId="06000000">
      <w:pPr>
        <w:ind/>
        <w:jc w:val="right"/>
        <w:rPr>
          <w:rFonts w:ascii="Times New Roman" w:hAnsi="Times New Roman"/>
          <w:sz w:val="20"/>
        </w:rPr>
      </w:pPr>
    </w:p>
    <w:tbl>
      <w:tblPr>
        <w:tblInd w:type="dxa" w:w="0"/>
        <w:tblLayout w:type="fixed"/>
        <w:tblCellMar>
          <w:top w:type="dxa" w:w="0"/>
          <w:left w:type="dxa" w:w="108"/>
          <w:bottom w:type="dxa" w:w="0"/>
          <w:right w:type="dxa" w:w="108"/>
        </w:tblCellMar>
      </w:tblPr>
      <w:tblGrid>
        <w:gridCol w:w="10090"/>
        <w:gridCol w:w="248"/>
      </w:tblGrid>
      <w:tr>
        <w:tc>
          <w:tcPr>
            <w:tcW w:type="dxa" w:w="10090"/>
            <w:tcMar>
              <w:top w:type="dxa" w:w="0"/>
              <w:left w:type="dxa" w:w="108"/>
              <w:bottom w:type="dxa" w:w="0"/>
              <w:right w:type="dxa" w:w="108"/>
            </w:tcMar>
          </w:tcPr>
          <w:tbl>
            <w:tblPr>
              <w:tblInd w:type="dxa" w:w="0"/>
              <w:tblLayout w:type="fixed"/>
              <w:tblCellMar>
                <w:top w:type="dxa" w:w="0"/>
                <w:left w:type="dxa" w:w="108"/>
                <w:bottom w:type="dxa" w:w="0"/>
                <w:right w:type="dxa" w:w="108"/>
              </w:tblCellMar>
            </w:tblPr>
            <w:tblGrid>
              <w:gridCol w:w="5070"/>
              <w:gridCol w:w="4500"/>
            </w:tblGrid>
            <w:tr>
              <w:tc>
                <w:tcPr>
                  <w:tcW w:type="dxa" w:w="5070"/>
                  <w:tcMar>
                    <w:top w:type="dxa" w:w="0"/>
                    <w:left w:type="dxa" w:w="108"/>
                    <w:bottom w:type="dxa" w:w="0"/>
                    <w:right w:type="dxa" w:w="108"/>
                  </w:tcMar>
                </w:tcPr>
                <w:p w14:paraId="07000000">
                  <w:pPr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С учетом мнения:</w:t>
                  </w:r>
                </w:p>
                <w:p w14:paraId="08000000">
                  <w:pPr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 xml:space="preserve">Председатель профкома </w:t>
                  </w:r>
                </w:p>
                <w:p w14:paraId="09000000">
                  <w:pPr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МБОУ «</w:t>
                  </w:r>
                  <w:r>
                    <w:rPr>
                      <w:rFonts w:ascii="Times New Roman" w:hAnsi="Times New Roman"/>
                    </w:rPr>
                    <w:t>ЕлембаевскаяОО</w:t>
                  </w:r>
                  <w:r>
                    <w:rPr>
                      <w:rFonts w:ascii="Times New Roman" w:hAnsi="Times New Roman"/>
                    </w:rPr>
                    <w:t>Ш</w:t>
                  </w:r>
                  <w:r>
                    <w:rPr>
                      <w:rFonts w:ascii="Times New Roman" w:hAnsi="Times New Roman"/>
                    </w:rPr>
                    <w:t xml:space="preserve">» </w:t>
                  </w:r>
                </w:p>
                <w:p w14:paraId="0A000000">
                  <w:pPr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____________ Т.Г. Кропотова</w:t>
                  </w:r>
                </w:p>
                <w:p w14:paraId="0B000000">
                  <w:pPr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«24</w:t>
                  </w:r>
                  <w:r>
                    <w:rPr>
                      <w:rFonts w:ascii="Times New Roman" w:hAnsi="Times New Roman"/>
                    </w:rPr>
                    <w:t>» января 202</w:t>
                  </w:r>
                  <w:r>
                    <w:rPr>
                      <w:rFonts w:ascii="Times New Roman" w:hAnsi="Times New Roman"/>
                    </w:rPr>
                    <w:t>5</w:t>
                  </w:r>
                  <w:r>
                    <w:rPr>
                      <w:rFonts w:ascii="Times New Roman" w:hAnsi="Times New Roman"/>
                    </w:rPr>
                    <w:t xml:space="preserve"> г.</w:t>
                  </w:r>
                </w:p>
              </w:tc>
              <w:tc>
                <w:tcPr>
                  <w:tcW w:type="dxa" w:w="4500"/>
                  <w:tcMar>
                    <w:top w:type="dxa" w:w="0"/>
                    <w:left w:type="dxa" w:w="108"/>
                    <w:bottom w:type="dxa" w:w="0"/>
                    <w:right w:type="dxa" w:w="108"/>
                  </w:tcMar>
                </w:tcPr>
                <w:p w14:paraId="0C000000">
                  <w:pPr>
                    <w:ind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 xml:space="preserve">УТВЕРЖДЕНО </w:t>
                  </w:r>
                </w:p>
                <w:p w14:paraId="0D000000">
                  <w:pPr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Приказом МБОУ «</w:t>
                  </w:r>
                  <w:r>
                    <w:rPr>
                      <w:rFonts w:ascii="Times New Roman" w:hAnsi="Times New Roman"/>
                    </w:rPr>
                    <w:t>ЕлембаевскаяО</w:t>
                  </w:r>
                  <w:r>
                    <w:rPr>
                      <w:rFonts w:ascii="Times New Roman" w:hAnsi="Times New Roman"/>
                    </w:rPr>
                    <w:t>ОШ</w:t>
                  </w:r>
                  <w:r>
                    <w:rPr>
                      <w:rFonts w:ascii="Times New Roman" w:hAnsi="Times New Roman"/>
                    </w:rPr>
                    <w:t xml:space="preserve">»  </w:t>
                  </w:r>
                </w:p>
                <w:p w14:paraId="0E000000">
                  <w:pPr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от «24</w:t>
                  </w:r>
                  <w:r>
                    <w:rPr>
                      <w:rFonts w:ascii="Times New Roman" w:hAnsi="Times New Roman"/>
                    </w:rPr>
                    <w:t>» января 202</w:t>
                  </w:r>
                  <w:r>
                    <w:rPr>
                      <w:rFonts w:ascii="Times New Roman" w:hAnsi="Times New Roman"/>
                    </w:rPr>
                    <w:t>5</w:t>
                  </w:r>
                  <w:r>
                    <w:rPr>
                      <w:rFonts w:ascii="Times New Roman" w:hAnsi="Times New Roman"/>
                    </w:rPr>
                    <w:t xml:space="preserve"> г. № 5</w:t>
                  </w:r>
                </w:p>
                <w:p w14:paraId="0F000000">
                  <w:pPr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 xml:space="preserve">Директор   </w:t>
                  </w:r>
                </w:p>
                <w:p w14:paraId="10000000">
                  <w:pPr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______________ Е.Е. Петухова</w:t>
                  </w:r>
                </w:p>
                <w:p w14:paraId="11000000">
                  <w:pPr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«24</w:t>
                  </w:r>
                  <w:r>
                    <w:rPr>
                      <w:rFonts w:ascii="Times New Roman" w:hAnsi="Times New Roman"/>
                    </w:rPr>
                    <w:t>»  января 202</w:t>
                  </w:r>
                  <w:r>
                    <w:rPr>
                      <w:rFonts w:ascii="Times New Roman" w:hAnsi="Times New Roman"/>
                    </w:rPr>
                    <w:t>5</w:t>
                  </w:r>
                  <w:r>
                    <w:rPr>
                      <w:rFonts w:ascii="Times New Roman" w:hAnsi="Times New Roman"/>
                    </w:rPr>
                    <w:t>г.</w:t>
                  </w:r>
                </w:p>
                <w:p w14:paraId="12000000">
                  <w:pPr>
                    <w:rPr>
                      <w:rFonts w:ascii="Times New Roman" w:hAnsi="Times New Roman"/>
                    </w:rPr>
                  </w:pPr>
                </w:p>
              </w:tc>
            </w:tr>
          </w:tbl>
          <w:p w14:paraId="13000000">
            <w:pPr>
              <w:rPr>
                <w:rFonts w:ascii="Times New Roman" w:hAnsi="Times New Roman"/>
              </w:rPr>
            </w:pPr>
          </w:p>
        </w:tc>
        <w:tc>
          <w:tcPr>
            <w:tcW w:type="dxa" w:w="248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4000000">
            <w:pPr>
              <w:rPr>
                <w:rFonts w:ascii="Times New Roman" w:hAnsi="Times New Roman"/>
                <w:sz w:val="28"/>
              </w:rPr>
            </w:pPr>
          </w:p>
        </w:tc>
      </w:tr>
    </w:tbl>
    <w:p w14:paraId="15000000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                                                             </w:t>
      </w:r>
    </w:p>
    <w:p w14:paraId="16000000">
      <w:pPr>
        <w:ind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 xml:space="preserve">Положение </w:t>
      </w:r>
    </w:p>
    <w:p w14:paraId="17000000">
      <w:pPr>
        <w:pStyle w:val="Style_1"/>
        <w:spacing w:before="0" w:line="240" w:lineRule="auto"/>
        <w:ind/>
        <w:jc w:val="center"/>
        <w:rPr>
          <w:rFonts w:ascii="Times New Roman" w:hAnsi="Times New Roman"/>
          <w:b w:val="1"/>
          <w:i w:val="0"/>
          <w:sz w:val="28"/>
        </w:rPr>
      </w:pPr>
      <w:r>
        <w:rPr>
          <w:rFonts w:ascii="Times New Roman" w:hAnsi="Times New Roman"/>
          <w:b w:val="1"/>
          <w:i w:val="0"/>
          <w:sz w:val="28"/>
        </w:rPr>
        <w:t xml:space="preserve">о порядке и условиях предоставления </w:t>
      </w:r>
    </w:p>
    <w:p w14:paraId="18000000">
      <w:pPr>
        <w:pStyle w:val="Style_1"/>
        <w:spacing w:before="0" w:line="240" w:lineRule="auto"/>
        <w:ind/>
        <w:jc w:val="center"/>
        <w:rPr>
          <w:rFonts w:ascii="Times New Roman" w:hAnsi="Times New Roman"/>
          <w:b w:val="1"/>
          <w:i w:val="0"/>
          <w:sz w:val="28"/>
        </w:rPr>
      </w:pPr>
      <w:r>
        <w:rPr>
          <w:rFonts w:ascii="Times New Roman" w:hAnsi="Times New Roman"/>
          <w:b w:val="1"/>
          <w:i w:val="0"/>
          <w:sz w:val="28"/>
        </w:rPr>
        <w:t>длительного отпуска сроком</w:t>
      </w:r>
      <w:r>
        <w:rPr>
          <w:rFonts w:ascii="Times New Roman" w:hAnsi="Times New Roman"/>
          <w:b w:val="1"/>
          <w:i w:val="0"/>
          <w:sz w:val="28"/>
        </w:rPr>
        <w:t xml:space="preserve"> до одного года</w:t>
      </w:r>
    </w:p>
    <w:p w14:paraId="19000000">
      <w:pPr>
        <w:ind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педагогическим работникам МБОУ «</w:t>
      </w:r>
      <w:r>
        <w:rPr>
          <w:rFonts w:ascii="Times New Roman" w:hAnsi="Times New Roman"/>
          <w:b w:val="1"/>
          <w:sz w:val="28"/>
        </w:rPr>
        <w:t>Елембаевская</w:t>
      </w:r>
      <w:r>
        <w:rPr>
          <w:rFonts w:ascii="Times New Roman" w:hAnsi="Times New Roman"/>
          <w:b w:val="1"/>
          <w:sz w:val="28"/>
        </w:rPr>
        <w:t xml:space="preserve"> ООШ»</w:t>
      </w:r>
    </w:p>
    <w:p w14:paraId="1A000000">
      <w:pPr>
        <w:ind/>
        <w:jc w:val="both"/>
        <w:rPr>
          <w:rFonts w:ascii="Times New Roman" w:hAnsi="Times New Roman"/>
          <w:sz w:val="28"/>
        </w:rPr>
      </w:pPr>
    </w:p>
    <w:p w14:paraId="1B000000">
      <w:pPr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</w:t>
      </w:r>
      <w:r>
        <w:rPr>
          <w:rFonts w:ascii="Times New Roman" w:hAnsi="Times New Roman"/>
          <w:sz w:val="28"/>
        </w:rPr>
        <w:t xml:space="preserve">1. </w:t>
      </w:r>
      <w:r>
        <w:rPr>
          <w:rFonts w:ascii="Times New Roman" w:hAnsi="Times New Roman"/>
          <w:sz w:val="28"/>
        </w:rPr>
        <w:t>Настоящее Положение устанавливает порядок и условия предоставления длительного отпуска сроком до одного года педагогическим работникам муниципального бюджетного общеобразовательного   учр</w:t>
      </w:r>
      <w:r>
        <w:rPr>
          <w:rFonts w:ascii="Times New Roman" w:hAnsi="Times New Roman"/>
          <w:sz w:val="28"/>
        </w:rPr>
        <w:t>еждения «</w:t>
      </w:r>
      <w:r>
        <w:rPr>
          <w:rFonts w:ascii="Times New Roman" w:hAnsi="Times New Roman"/>
          <w:sz w:val="28"/>
        </w:rPr>
        <w:t>Елембаевская</w:t>
      </w:r>
      <w:r>
        <w:rPr>
          <w:rFonts w:ascii="Times New Roman" w:hAnsi="Times New Roman"/>
          <w:sz w:val="28"/>
        </w:rPr>
        <w:t xml:space="preserve"> основная общеобразовательная школа»</w:t>
      </w:r>
      <w:r>
        <w:rPr>
          <w:rFonts w:ascii="Times New Roman" w:hAnsi="Times New Roman"/>
          <w:sz w:val="28"/>
        </w:rPr>
        <w:t>.</w:t>
      </w:r>
    </w:p>
    <w:p w14:paraId="1C000000">
      <w:pPr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   2. Педагогические работники </w:t>
      </w:r>
      <w:r>
        <w:rPr>
          <w:rFonts w:ascii="Times New Roman" w:hAnsi="Times New Roman"/>
          <w:sz w:val="28"/>
        </w:rPr>
        <w:t>у</w:t>
      </w:r>
      <w:r>
        <w:rPr>
          <w:rFonts w:ascii="Times New Roman" w:hAnsi="Times New Roman"/>
          <w:sz w:val="28"/>
        </w:rPr>
        <w:t>ч</w:t>
      </w:r>
      <w:r>
        <w:rPr>
          <w:rFonts w:ascii="Times New Roman" w:hAnsi="Times New Roman"/>
          <w:sz w:val="28"/>
        </w:rPr>
        <w:t>р</w:t>
      </w:r>
      <w:r>
        <w:rPr>
          <w:rFonts w:ascii="Times New Roman" w:hAnsi="Times New Roman"/>
          <w:sz w:val="28"/>
        </w:rPr>
        <w:t>е</w:t>
      </w:r>
      <w:r>
        <w:rPr>
          <w:rFonts w:ascii="Times New Roman" w:hAnsi="Times New Roman"/>
          <w:sz w:val="28"/>
        </w:rPr>
        <w:t>ждения в соответствии с п.5 ст.55 Закона Российской Федерации "Об образовании" имеют право на длительный отпуск сроком до одного года (далее - длительный о</w:t>
      </w:r>
      <w:r>
        <w:rPr>
          <w:rFonts w:ascii="Times New Roman" w:hAnsi="Times New Roman"/>
          <w:sz w:val="28"/>
        </w:rPr>
        <w:t>тпуск) не реже чем через каждые 10 лет непрерывной преподавательской работы.</w:t>
      </w:r>
    </w:p>
    <w:p w14:paraId="1D000000">
      <w:pPr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  3. В стаж непрерывной преподавательской работы, дающий право на длительный отпуск, засчитывается время работы в государственных, муниципальных образовательных учреждениях</w:t>
      </w:r>
      <w:r>
        <w:rPr>
          <w:rFonts w:ascii="Times New Roman" w:hAnsi="Times New Roman"/>
          <w:sz w:val="28"/>
        </w:rPr>
        <w:t xml:space="preserve"> и негосударственных образовательных учреждениях, имеющих государственную аккредитацию.</w:t>
      </w:r>
    </w:p>
    <w:p w14:paraId="1E000000">
      <w:pPr>
        <w:ind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sz w:val="28"/>
        </w:rPr>
        <w:t xml:space="preserve">         4. </w:t>
      </w:r>
      <w:r>
        <w:rPr>
          <w:rFonts w:ascii="Times New Roman" w:hAnsi="Times New Roman"/>
          <w:color w:val="000000"/>
          <w:sz w:val="28"/>
          <w:highlight w:val="white"/>
        </w:rPr>
        <w:t>Продолжительность непрерывной </w:t>
      </w:r>
      <w:r>
        <w:rPr>
          <w:rFonts w:ascii="Times New Roman" w:hAnsi="Times New Roman"/>
          <w:b w:val="0"/>
          <w:i w:val="0"/>
          <w:color w:val="000000"/>
          <w:sz w:val="28"/>
          <w:highlight w:val="white"/>
        </w:rPr>
        <w:t>педагогической</w:t>
      </w:r>
      <w:r>
        <w:rPr>
          <w:rFonts w:ascii="Times New Roman" w:hAnsi="Times New Roman"/>
          <w:color w:val="000000"/>
          <w:sz w:val="28"/>
          <w:highlight w:val="white"/>
        </w:rPr>
        <w:t> работы устанавливается организацией в соответствии с записями в трудовой книжке и (или) на основании основной информации о трудовой деятельности и трудовом стаже, формируемой работодателем в электронном виде в соответствии со </w:t>
      </w:r>
      <w:r>
        <w:rPr>
          <w:rFonts w:ascii="Times New Roman" w:hAnsi="Times New Roman"/>
          <w:color w:val="000000"/>
          <w:sz w:val="28"/>
          <w:highlight w:val="white"/>
          <w:u w:val="single"/>
        </w:rPr>
        <w:fldChar w:fldCharType="begin"/>
      </w:r>
      <w:r>
        <w:rPr>
          <w:rFonts w:ascii="Times New Roman" w:hAnsi="Times New Roman"/>
          <w:color w:val="000000"/>
          <w:sz w:val="28"/>
          <w:highlight w:val="white"/>
          <w:u w:val="single"/>
        </w:rPr>
        <w:instrText>HYPERLINK "https://internet.garant.ru/" \l "/document/12125268/entry/661"</w:instrText>
      </w:r>
      <w:r>
        <w:rPr>
          <w:rFonts w:ascii="Times New Roman" w:hAnsi="Times New Roman"/>
          <w:color w:val="000000"/>
          <w:sz w:val="28"/>
          <w:highlight w:val="white"/>
          <w:u w:val="single"/>
        </w:rPr>
        <w:fldChar w:fldCharType="separate"/>
      </w:r>
      <w:r>
        <w:rPr>
          <w:rFonts w:ascii="Times New Roman" w:hAnsi="Times New Roman"/>
          <w:color w:val="000000"/>
          <w:sz w:val="28"/>
          <w:highlight w:val="white"/>
          <w:u w:val="single"/>
        </w:rPr>
        <w:t>статьей 66.1</w:t>
      </w:r>
      <w:r>
        <w:rPr>
          <w:rFonts w:ascii="Times New Roman" w:hAnsi="Times New Roman"/>
          <w:color w:val="000000"/>
          <w:sz w:val="28"/>
          <w:highlight w:val="white"/>
          <w:u w:val="single"/>
        </w:rPr>
        <w:fldChar w:fldCharType="end"/>
      </w:r>
      <w:r>
        <w:rPr>
          <w:rFonts w:ascii="Times New Roman" w:hAnsi="Times New Roman"/>
          <w:color w:val="000000"/>
          <w:sz w:val="28"/>
          <w:highlight w:val="white"/>
        </w:rPr>
        <w:t> Трудового кодекса Российской Федерации, других надлежащим образом оформленных документов, подтверждающих факт непрерывной </w:t>
      </w:r>
      <w:r>
        <w:rPr>
          <w:rFonts w:ascii="Times New Roman" w:hAnsi="Times New Roman"/>
          <w:b w:val="0"/>
          <w:i w:val="0"/>
          <w:color w:val="000000"/>
          <w:sz w:val="28"/>
          <w:highlight w:val="white"/>
        </w:rPr>
        <w:t>педагогической</w:t>
      </w:r>
      <w:r>
        <w:rPr>
          <w:rFonts w:ascii="Times New Roman" w:hAnsi="Times New Roman"/>
          <w:color w:val="000000"/>
          <w:sz w:val="28"/>
          <w:highlight w:val="white"/>
        </w:rPr>
        <w:t> работы.</w:t>
      </w:r>
    </w:p>
    <w:p w14:paraId="1F000000">
      <w:pPr>
        <w:ind w:firstLine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Вопросы исчисления стажа непрерывной преподавательской работы рассматриваются работодателем по согласованию с выборным органом  первичной профсоюзной  организации.</w:t>
      </w:r>
    </w:p>
    <w:p w14:paraId="20000000">
      <w:pPr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    5. Длительный отпуск может предоставляться педаго</w:t>
      </w:r>
      <w:r>
        <w:rPr>
          <w:rFonts w:ascii="Times New Roman" w:hAnsi="Times New Roman"/>
          <w:sz w:val="28"/>
        </w:rPr>
        <w:t>гическому работнику в любое время при условии, что это отрицательно не отразится на деятельности образовательного учреждения; он может быть использован частями.</w:t>
      </w:r>
    </w:p>
    <w:p w14:paraId="21000000">
      <w:pPr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    6. Очередность и время предоставления длительного отпуска, продолжительность, присое</w:t>
      </w:r>
      <w:r>
        <w:rPr>
          <w:rFonts w:ascii="Times New Roman" w:hAnsi="Times New Roman"/>
          <w:sz w:val="28"/>
        </w:rPr>
        <w:t>динение к ежегодному оплачиваемому отпуску, возможность оплаты длительного отпуска за счет внебюджетных средств и другие вопросы, не предусмотренные настоящим Положением, определяются работодателем по согласованию с выборным органом первичной профсоюзной о</w:t>
      </w:r>
      <w:r>
        <w:rPr>
          <w:rFonts w:ascii="Times New Roman" w:hAnsi="Times New Roman"/>
          <w:sz w:val="28"/>
        </w:rPr>
        <w:t>рганизации.</w:t>
      </w:r>
    </w:p>
    <w:p w14:paraId="22000000">
      <w:pPr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   7. Длительный отпуск предоставляется педагогическому работнику по его заявлению и оформляется приказом образовательного  </w:t>
      </w:r>
      <w:r>
        <w:rPr>
          <w:rFonts w:ascii="Times New Roman" w:hAnsi="Times New Roman"/>
          <w:sz w:val="28"/>
        </w:rPr>
        <w:t>учреждения.</w:t>
      </w:r>
    </w:p>
    <w:p w14:paraId="23000000">
      <w:pPr>
        <w:ind w:firstLine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Длительный отпуск руководителю образовательного учреждения оформляется приказом Отдела образования и </w:t>
      </w:r>
      <w:r>
        <w:rPr>
          <w:rFonts w:ascii="Times New Roman" w:hAnsi="Times New Roman"/>
          <w:sz w:val="28"/>
        </w:rPr>
        <w:t>по делам молодежи.</w:t>
      </w:r>
    </w:p>
    <w:p w14:paraId="24000000">
      <w:pPr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   8. За педагогическим работником, находящимся в длительном отпуске, в установленном порядке сохраняется место работы (должность).</w:t>
      </w:r>
    </w:p>
    <w:p w14:paraId="25000000">
      <w:pPr>
        <w:ind w:firstLine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За педагогическим работником, находящимся в длительном отпуске, в установленном порядке </w:t>
      </w:r>
      <w:r>
        <w:rPr>
          <w:rFonts w:ascii="Times New Roman" w:hAnsi="Times New Roman"/>
          <w:sz w:val="28"/>
        </w:rPr>
        <w:t xml:space="preserve">сохраняется педагогическая нагрузка при условии, что за это время не уменьшилось количество единиц по штатному </w:t>
      </w:r>
      <w:r>
        <w:rPr>
          <w:rFonts w:ascii="Times New Roman" w:hAnsi="Times New Roman"/>
          <w:sz w:val="28"/>
        </w:rPr>
        <w:t>расписанию.</w:t>
      </w:r>
    </w:p>
    <w:p w14:paraId="26000000">
      <w:pPr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 9. Во время длительного отпуска не допускается перевод педагогического работника на другую работу, а также увольнение его по </w:t>
      </w:r>
      <w:r>
        <w:rPr>
          <w:rFonts w:ascii="Times New Roman" w:hAnsi="Times New Roman"/>
          <w:sz w:val="28"/>
        </w:rPr>
        <w:t xml:space="preserve">инициативе работодателя, за исключением  случая полной ликвидации образовательного </w:t>
      </w:r>
      <w:r>
        <w:rPr>
          <w:rFonts w:ascii="Times New Roman" w:hAnsi="Times New Roman"/>
          <w:sz w:val="28"/>
        </w:rPr>
        <w:t>организации</w:t>
      </w:r>
      <w:r>
        <w:rPr>
          <w:rFonts w:ascii="Times New Roman" w:hAnsi="Times New Roman"/>
          <w:sz w:val="28"/>
        </w:rPr>
        <w:t>.</w:t>
      </w:r>
    </w:p>
    <w:p w14:paraId="27000000">
      <w:pPr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 10</w:t>
      </w:r>
      <w:r>
        <w:rPr>
          <w:rFonts w:ascii="Times New Roman" w:hAnsi="Times New Roman"/>
          <w:sz w:val="28"/>
        </w:rPr>
        <w:t>. Педагогическому работнику, заболевшему в период пребывания в длительном отпуске, длительный отпуск подлежит продлению на число дней нетрудоспособности, удостоверенных больничным листком, или по согласованию с работодателем переносится на другой срок.</w:t>
      </w:r>
    </w:p>
    <w:p w14:paraId="28000000">
      <w:pPr>
        <w:ind w:firstLine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Дли</w:t>
      </w:r>
      <w:r>
        <w:rPr>
          <w:rFonts w:ascii="Times New Roman" w:hAnsi="Times New Roman"/>
          <w:sz w:val="28"/>
        </w:rPr>
        <w:t>тельный отпуск не продлевается и не переносится, если педагогический работник в указанный период времени ухаживал за заболевшим членом семьи.</w:t>
      </w:r>
    </w:p>
    <w:p w14:paraId="29000000">
      <w:pPr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 11.Выход в длительный отпуск каждые 10 лет не обязателен. Излишний стаж продолжительность отпуска не увели</w:t>
      </w:r>
      <w:r>
        <w:rPr>
          <w:rFonts w:ascii="Times New Roman" w:hAnsi="Times New Roman"/>
          <w:sz w:val="28"/>
        </w:rPr>
        <w:t>чивает. При повторном получении длительного отпуска стаж исчисляется со дня начала предыдущего. Если работодатель не мог предоставить работнику длительный отпуск, то работа с этого дня входит в стаж, дающий право на повторный отпуск.</w:t>
      </w:r>
    </w:p>
    <w:p w14:paraId="2A000000">
      <w:pPr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  12. Время дли</w:t>
      </w:r>
      <w:r>
        <w:rPr>
          <w:rFonts w:ascii="Times New Roman" w:hAnsi="Times New Roman"/>
          <w:sz w:val="28"/>
        </w:rPr>
        <w:t>тельного отпуска сроком до одного года не включается в стаж работы, дающий право на ежегодный отпуск.</w:t>
      </w:r>
    </w:p>
    <w:p w14:paraId="2B000000">
      <w:pPr>
        <w:pStyle w:val="Style_2"/>
        <w:rPr>
          <w:rFonts w:ascii="Times New Roman" w:hAnsi="Times New Roman"/>
        </w:rPr>
      </w:pPr>
    </w:p>
    <w:sectPr>
      <w:pgSz w:h="16838" w:orient="portrait" w:w="11906"/>
      <w:pgMar w:bottom="1134" w:left="1701" w:right="850" w:top="1134"/>
      <w:pgNumType w:fmt="decimal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20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="XO Thames" w:hAnsi="XO Thames"/>
        <w:color w:val="000000"/>
        <w:spacing w:val="0"/>
        <w:sz w:val="24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2" w:type="paragraph">
    <w:name w:val="Normal"/>
    <w:link w:val="Style_2_ch"/>
    <w:uiPriority w:val="0"/>
    <w:qFormat/>
    <w:pPr>
      <w:spacing w:line="276" w:lineRule="auto"/>
      <w:ind/>
    </w:pPr>
    <w:rPr>
      <w:rFonts w:ascii="XO Thames" w:hAnsi="XO Thames"/>
      <w:sz w:val="24"/>
    </w:rPr>
  </w:style>
  <w:style w:default="1" w:styleId="Style_2_ch" w:type="character">
    <w:name w:val="Normal"/>
    <w:link w:val="Style_2"/>
    <w:rPr>
      <w:rFonts w:ascii="XO Thames" w:hAnsi="XO Thames"/>
      <w:sz w:val="24"/>
    </w:rPr>
  </w:style>
  <w:style w:styleId="Style_3" w:type="paragraph">
    <w:name w:val="toc 2"/>
    <w:next w:val="Style_2"/>
    <w:link w:val="Style_3_ch"/>
    <w:uiPriority w:val="39"/>
    <w:pPr>
      <w:ind w:firstLine="0" w:left="200"/>
    </w:pPr>
  </w:style>
  <w:style w:styleId="Style_3_ch" w:type="character">
    <w:name w:val="toc 2"/>
    <w:link w:val="Style_3"/>
  </w:style>
  <w:style w:styleId="Style_4" w:type="paragraph">
    <w:name w:val="toc 4"/>
    <w:next w:val="Style_2"/>
    <w:link w:val="Style_4_ch"/>
    <w:uiPriority w:val="39"/>
    <w:pPr>
      <w:ind w:firstLine="0" w:left="600"/>
    </w:pPr>
  </w:style>
  <w:style w:styleId="Style_4_ch" w:type="character">
    <w:name w:val="toc 4"/>
    <w:link w:val="Style_4"/>
  </w:style>
  <w:style w:styleId="Style_5" w:type="paragraph">
    <w:name w:val="toc 6"/>
    <w:next w:val="Style_2"/>
    <w:link w:val="Style_5_ch"/>
    <w:uiPriority w:val="39"/>
    <w:pPr>
      <w:ind w:firstLine="0" w:left="1000"/>
    </w:pPr>
  </w:style>
  <w:style w:styleId="Style_5_ch" w:type="character">
    <w:name w:val="toc 6"/>
    <w:link w:val="Style_5"/>
  </w:style>
  <w:style w:styleId="Style_6" w:type="paragraph">
    <w:name w:val="toc 7"/>
    <w:next w:val="Style_2"/>
    <w:link w:val="Style_6_ch"/>
    <w:uiPriority w:val="39"/>
    <w:pPr>
      <w:ind w:firstLine="0" w:left="1200"/>
    </w:pPr>
  </w:style>
  <w:style w:styleId="Style_6_ch" w:type="character">
    <w:name w:val="toc 7"/>
    <w:link w:val="Style_6"/>
  </w:style>
  <w:style w:styleId="Style_7" w:type="paragraph">
    <w:name w:val="heading 3"/>
    <w:next w:val="Style_2"/>
    <w:link w:val="Style_7_ch"/>
    <w:uiPriority w:val="9"/>
    <w:qFormat/>
    <w:pPr>
      <w:ind/>
      <w:outlineLvl w:val="2"/>
    </w:pPr>
    <w:rPr>
      <w:rFonts w:ascii="XO Thames" w:hAnsi="XO Thames"/>
      <w:b w:val="1"/>
      <w:i w:val="1"/>
      <w:color w:val="000000"/>
    </w:rPr>
  </w:style>
  <w:style w:styleId="Style_7_ch" w:type="character">
    <w:name w:val="heading 3"/>
    <w:link w:val="Style_7"/>
    <w:rPr>
      <w:rFonts w:ascii="XO Thames" w:hAnsi="XO Thames"/>
      <w:b w:val="1"/>
      <w:i w:val="1"/>
      <w:color w:val="000000"/>
    </w:rPr>
  </w:style>
  <w:style w:styleId="Style_8" w:type="paragraph">
    <w:name w:val="toc 3"/>
    <w:next w:val="Style_2"/>
    <w:link w:val="Style_8_ch"/>
    <w:uiPriority w:val="39"/>
    <w:pPr>
      <w:ind w:firstLine="0" w:left="400"/>
    </w:pPr>
  </w:style>
  <w:style w:styleId="Style_8_ch" w:type="character">
    <w:name w:val="toc 3"/>
    <w:link w:val="Style_8"/>
  </w:style>
  <w:style w:styleId="Style_9" w:type="paragraph">
    <w:name w:val="heading 5"/>
    <w:next w:val="Style_2"/>
    <w:link w:val="Style_9_ch"/>
    <w:uiPriority w:val="9"/>
    <w:qFormat/>
    <w:pPr>
      <w:spacing w:after="120" w:before="120"/>
      <w:ind/>
      <w:outlineLvl w:val="4"/>
    </w:pPr>
    <w:rPr>
      <w:rFonts w:ascii="XO Thames" w:hAnsi="XO Thames"/>
      <w:b w:val="1"/>
      <w:color w:val="000000"/>
      <w:sz w:val="22"/>
    </w:rPr>
  </w:style>
  <w:style w:styleId="Style_9_ch" w:type="character">
    <w:name w:val="heading 5"/>
    <w:link w:val="Style_9"/>
    <w:rPr>
      <w:rFonts w:ascii="XO Thames" w:hAnsi="XO Thames"/>
      <w:b w:val="1"/>
      <w:color w:val="000000"/>
      <w:sz w:val="22"/>
    </w:rPr>
  </w:style>
  <w:style w:styleId="Style_1" w:type="paragraph">
    <w:name w:val="heading 1"/>
    <w:next w:val="Style_2"/>
    <w:link w:val="Style_1_ch"/>
    <w:uiPriority w:val="9"/>
    <w:qFormat/>
    <w:pPr>
      <w:spacing w:after="120" w:before="120"/>
      <w:ind/>
      <w:outlineLvl w:val="0"/>
    </w:pPr>
    <w:rPr>
      <w:rFonts w:ascii="XO Thames" w:hAnsi="XO Thames"/>
      <w:b w:val="1"/>
      <w:sz w:val="32"/>
    </w:rPr>
  </w:style>
  <w:style w:styleId="Style_1_ch" w:type="character">
    <w:name w:val="heading 1"/>
    <w:link w:val="Style_1"/>
    <w:rPr>
      <w:rFonts w:ascii="XO Thames" w:hAnsi="XO Thames"/>
      <w:b w:val="1"/>
      <w:sz w:val="32"/>
    </w:rPr>
  </w:style>
  <w:style w:styleId="Style_10" w:type="paragraph">
    <w:name w:val="Hyperlink"/>
    <w:link w:val="Style_10_ch"/>
    <w:rPr>
      <w:color w:val="0000FF"/>
      <w:u w:val="single"/>
    </w:rPr>
  </w:style>
  <w:style w:styleId="Style_10_ch" w:type="character">
    <w:name w:val="Hyperlink"/>
    <w:link w:val="Style_10"/>
    <w:rPr>
      <w:color w:val="0000FF"/>
      <w:u w:val="single"/>
    </w:rPr>
  </w:style>
  <w:style w:styleId="Style_11" w:type="paragraph">
    <w:name w:val="Footnote"/>
    <w:link w:val="Style_11_ch"/>
    <w:pPr>
      <w:ind/>
      <w:jc w:val="left"/>
    </w:pPr>
    <w:rPr>
      <w:rFonts w:ascii="XO Thames" w:hAnsi="XO Thames"/>
      <w:sz w:val="22"/>
    </w:rPr>
  </w:style>
  <w:style w:styleId="Style_11_ch" w:type="character">
    <w:name w:val="Footnote"/>
    <w:link w:val="Style_11"/>
    <w:rPr>
      <w:rFonts w:ascii="XO Thames" w:hAnsi="XO Thames"/>
      <w:sz w:val="22"/>
    </w:rPr>
  </w:style>
  <w:style w:styleId="Style_12" w:type="paragraph">
    <w:name w:val="toc 1"/>
    <w:next w:val="Style_2"/>
    <w:link w:val="Style_12_ch"/>
    <w:uiPriority w:val="39"/>
    <w:pPr>
      <w:ind w:firstLine="0" w:left="0"/>
    </w:pPr>
    <w:rPr>
      <w:rFonts w:ascii="XO Thames" w:hAnsi="XO Thames"/>
      <w:b w:val="1"/>
    </w:rPr>
  </w:style>
  <w:style w:styleId="Style_12_ch" w:type="character">
    <w:name w:val="toc 1"/>
    <w:link w:val="Style_12"/>
    <w:rPr>
      <w:rFonts w:ascii="XO Thames" w:hAnsi="XO Thames"/>
      <w:b w:val="1"/>
    </w:rPr>
  </w:style>
  <w:style w:styleId="Style_13" w:type="paragraph">
    <w:name w:val="Header and Footer"/>
    <w:link w:val="Style_13_ch"/>
    <w:pPr>
      <w:spacing w:line="360" w:lineRule="auto"/>
      <w:ind/>
    </w:pPr>
    <w:rPr>
      <w:rFonts w:ascii="XO Thames" w:hAnsi="XO Thames"/>
      <w:sz w:val="20"/>
    </w:rPr>
  </w:style>
  <w:style w:styleId="Style_13_ch" w:type="character">
    <w:name w:val="Header and Footer"/>
    <w:link w:val="Style_13"/>
    <w:rPr>
      <w:rFonts w:ascii="XO Thames" w:hAnsi="XO Thames"/>
      <w:sz w:val="20"/>
    </w:rPr>
  </w:style>
  <w:style w:styleId="Style_14" w:type="paragraph">
    <w:name w:val="toc 9"/>
    <w:next w:val="Style_2"/>
    <w:link w:val="Style_14_ch"/>
    <w:uiPriority w:val="39"/>
    <w:pPr>
      <w:ind w:firstLine="0" w:left="1600"/>
    </w:pPr>
  </w:style>
  <w:style w:styleId="Style_14_ch" w:type="character">
    <w:name w:val="toc 9"/>
    <w:link w:val="Style_14"/>
  </w:style>
  <w:style w:styleId="Style_15" w:type="paragraph">
    <w:name w:val="toc 8"/>
    <w:next w:val="Style_2"/>
    <w:link w:val="Style_15_ch"/>
    <w:uiPriority w:val="39"/>
    <w:pPr>
      <w:ind w:firstLine="0" w:left="1400"/>
    </w:pPr>
  </w:style>
  <w:style w:styleId="Style_15_ch" w:type="character">
    <w:name w:val="toc 8"/>
    <w:link w:val="Style_15"/>
  </w:style>
  <w:style w:styleId="Style_16" w:type="paragraph">
    <w:name w:val="toc 5"/>
    <w:next w:val="Style_2"/>
    <w:link w:val="Style_16_ch"/>
    <w:uiPriority w:val="39"/>
    <w:pPr>
      <w:ind w:firstLine="0" w:left="800"/>
    </w:pPr>
  </w:style>
  <w:style w:styleId="Style_16_ch" w:type="character">
    <w:name w:val="toc 5"/>
    <w:link w:val="Style_16"/>
  </w:style>
  <w:style w:styleId="Style_17" w:type="paragraph">
    <w:name w:val="Subtitle"/>
    <w:next w:val="Style_2"/>
    <w:link w:val="Style_17_ch"/>
    <w:uiPriority w:val="11"/>
    <w:qFormat/>
    <w:rPr>
      <w:rFonts w:ascii="XO Thames" w:hAnsi="XO Thames"/>
      <w:i w:val="1"/>
      <w:color w:val="616161"/>
      <w:sz w:val="24"/>
    </w:rPr>
  </w:style>
  <w:style w:styleId="Style_17_ch" w:type="character">
    <w:name w:val="Subtitle"/>
    <w:link w:val="Style_17"/>
    <w:rPr>
      <w:rFonts w:ascii="XO Thames" w:hAnsi="XO Thames"/>
      <w:i w:val="1"/>
      <w:color w:val="616161"/>
      <w:sz w:val="24"/>
    </w:rPr>
  </w:style>
  <w:style w:styleId="Style_18" w:type="paragraph">
    <w:name w:val="toc 10"/>
    <w:next w:val="Style_2"/>
    <w:link w:val="Style_18_ch"/>
    <w:uiPriority w:val="39"/>
    <w:pPr>
      <w:ind w:firstLine="0" w:left="1800"/>
    </w:pPr>
  </w:style>
  <w:style w:styleId="Style_18_ch" w:type="character">
    <w:name w:val="toc 10"/>
    <w:link w:val="Style_18"/>
  </w:style>
  <w:style w:styleId="Style_19" w:type="paragraph">
    <w:name w:val="Title"/>
    <w:next w:val="Style_2"/>
    <w:link w:val="Style_19_ch"/>
    <w:uiPriority w:val="10"/>
    <w:qFormat/>
    <w:rPr>
      <w:rFonts w:ascii="XO Thames" w:hAnsi="XO Thames"/>
      <w:b w:val="1"/>
      <w:sz w:val="52"/>
    </w:rPr>
  </w:style>
  <w:style w:styleId="Style_19_ch" w:type="character">
    <w:name w:val="Title"/>
    <w:link w:val="Style_19"/>
    <w:rPr>
      <w:rFonts w:ascii="XO Thames" w:hAnsi="XO Thames"/>
      <w:b w:val="1"/>
      <w:sz w:val="52"/>
    </w:rPr>
  </w:style>
  <w:style w:styleId="Style_20" w:type="paragraph">
    <w:name w:val="heading 4"/>
    <w:next w:val="Style_2"/>
    <w:link w:val="Style_20_ch"/>
    <w:uiPriority w:val="9"/>
    <w:qFormat/>
    <w:pPr>
      <w:spacing w:after="120" w:before="120"/>
      <w:ind/>
      <w:outlineLvl w:val="3"/>
    </w:pPr>
    <w:rPr>
      <w:rFonts w:ascii="XO Thames" w:hAnsi="XO Thames"/>
      <w:b w:val="1"/>
      <w:color w:val="595959"/>
      <w:sz w:val="26"/>
    </w:rPr>
  </w:style>
  <w:style w:styleId="Style_20_ch" w:type="character">
    <w:name w:val="heading 4"/>
    <w:link w:val="Style_20"/>
    <w:rPr>
      <w:rFonts w:ascii="XO Thames" w:hAnsi="XO Thames"/>
      <w:b w:val="1"/>
      <w:color w:val="595959"/>
      <w:sz w:val="26"/>
    </w:rPr>
  </w:style>
  <w:style w:styleId="Style_21" w:type="paragraph">
    <w:name w:val="heading 2"/>
    <w:next w:val="Style_2"/>
    <w:link w:val="Style_21_ch"/>
    <w:uiPriority w:val="9"/>
    <w:qFormat/>
    <w:pPr>
      <w:spacing w:after="120" w:before="120"/>
      <w:ind/>
      <w:outlineLvl w:val="1"/>
    </w:pPr>
    <w:rPr>
      <w:rFonts w:ascii="XO Thames" w:hAnsi="XO Thames"/>
      <w:b w:val="1"/>
      <w:color w:val="00A0FF"/>
      <w:sz w:val="26"/>
    </w:rPr>
  </w:style>
  <w:style w:styleId="Style_21_ch" w:type="character">
    <w:name w:val="heading 2"/>
    <w:link w:val="Style_21"/>
    <w:rPr>
      <w:rFonts w:ascii="XO Thames" w:hAnsi="XO Thames"/>
      <w:b w:val="1"/>
      <w:color w:val="00A0FF"/>
      <w:sz w:val="26"/>
    </w:r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6" Type="http://schemas.openxmlformats.org/officeDocument/2006/relationships/theme" Target="theme/theme1.xml"/><Relationship Id="rId1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microsoft.com/office/2007/relationships/stylesWithEffects" Target="stylesWithEffect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A0EBEBD-4BA7-4238-913A-2ED403692026}"/>
</file>

<file path=customXml/itemProps2.xml><?xml version="1.0" encoding="utf-8"?>
<ds:datastoreItem xmlns:ds="http://schemas.openxmlformats.org/officeDocument/2006/customXml" ds:itemID="{37920FBD-E66D-434E-8815-9586301AF660}"/>
</file>

<file path=customXml/itemProps3.xml><?xml version="1.0" encoding="utf-8"?>
<ds:datastoreItem xmlns:ds="http://schemas.openxmlformats.org/officeDocument/2006/customXml" ds:itemID="{90C50687-D87F-4203-B61D-C2C70404D40A}"/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MyOffice-CoreFramework-Windows/23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2025-01-24T08:14:00Z</dcterms:modified>
</cp:coreProperties>
</file>